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FE14" w14:textId="77777777" w:rsidR="006C5924" w:rsidRPr="003515B2" w:rsidRDefault="006C5924" w:rsidP="00E23A5F">
      <w:pPr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 w:rsidRPr="003515B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Motion des élus au Conseil d’administration du ………..janvier 2022</w:t>
      </w:r>
    </w:p>
    <w:p w14:paraId="0D2A3E5A" w14:textId="4EA51E0E" w:rsidR="00C33434" w:rsidRPr="003515B2" w:rsidRDefault="006C5924" w:rsidP="00E23A5F">
      <w:pPr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3515B2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Vote de la Répartition de la DHG du Collège ………………..</w:t>
      </w:r>
    </w:p>
    <w:p w14:paraId="1D77FD46" w14:textId="38098378" w:rsidR="00C473D6" w:rsidRDefault="00C33434" w:rsidP="00E23A5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3515B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Les représentants des personnels élus au Conseil d’administration du collège </w:t>
      </w:r>
      <w:r w:rsidR="006C5924" w:rsidRPr="003515B2">
        <w:rPr>
          <w:rFonts w:eastAsia="Times New Roman" w:cstheme="minorHAnsi"/>
          <w:color w:val="000000"/>
          <w:sz w:val="24"/>
          <w:szCs w:val="24"/>
          <w:lang w:eastAsia="fr-FR"/>
        </w:rPr>
        <w:t>………………..</w:t>
      </w:r>
      <w:r w:rsidRPr="003515B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6C5924" w:rsidRPr="003515B2">
        <w:rPr>
          <w:rFonts w:eastAsia="Times New Roman" w:cstheme="minorHAnsi"/>
          <w:color w:val="000000"/>
          <w:sz w:val="24"/>
          <w:szCs w:val="24"/>
          <w:lang w:eastAsia="fr-FR"/>
        </w:rPr>
        <w:t>c</w:t>
      </w:r>
      <w:r w:rsidRPr="003515B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ontestent la Dotation Horaire Globale (DHG) qui a été attribuée à notre établissement. </w:t>
      </w:r>
      <w:r w:rsidR="006C5924" w:rsidRPr="003515B2">
        <w:rPr>
          <w:rFonts w:eastAsia="Times New Roman" w:cstheme="minorHAnsi"/>
          <w:color w:val="000000"/>
          <w:sz w:val="24"/>
          <w:szCs w:val="24"/>
          <w:lang w:eastAsia="fr-FR"/>
        </w:rPr>
        <w:t>L</w:t>
      </w:r>
      <w:r w:rsidR="001723CC" w:rsidRPr="003515B2">
        <w:rPr>
          <w:rFonts w:eastAsia="Times New Roman" w:cstheme="minorHAnsi"/>
          <w:color w:val="000000"/>
          <w:sz w:val="24"/>
          <w:szCs w:val="24"/>
          <w:lang w:eastAsia="fr-FR"/>
        </w:rPr>
        <w:t>e C</w:t>
      </w:r>
      <w:r w:rsidR="003515B2">
        <w:rPr>
          <w:rFonts w:eastAsia="Times New Roman" w:cstheme="minorHAnsi"/>
          <w:color w:val="000000"/>
          <w:sz w:val="24"/>
          <w:szCs w:val="24"/>
          <w:lang w:eastAsia="fr-FR"/>
        </w:rPr>
        <w:t>onseil d’</w:t>
      </w:r>
      <w:r w:rsidR="003515B2" w:rsidRPr="003515B2">
        <w:rPr>
          <w:rFonts w:eastAsia="Times New Roman" w:cstheme="minorHAnsi"/>
          <w:color w:val="000000"/>
          <w:sz w:val="24"/>
          <w:szCs w:val="24"/>
          <w:lang w:eastAsia="fr-FR"/>
        </w:rPr>
        <w:t>A</w:t>
      </w:r>
      <w:r w:rsidR="003515B2">
        <w:rPr>
          <w:rFonts w:eastAsia="Times New Roman" w:cstheme="minorHAnsi"/>
          <w:color w:val="000000"/>
          <w:sz w:val="24"/>
          <w:szCs w:val="24"/>
          <w:lang w:eastAsia="fr-FR"/>
        </w:rPr>
        <w:t>dministration</w:t>
      </w:r>
      <w:r w:rsidR="001723CC" w:rsidRPr="003515B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se doit de voter la répartition proposée par </w:t>
      </w:r>
      <w:r w:rsidR="007672AD" w:rsidRPr="003515B2">
        <w:rPr>
          <w:rFonts w:eastAsia="Times New Roman" w:cstheme="minorHAnsi"/>
          <w:color w:val="000000"/>
          <w:sz w:val="24"/>
          <w:szCs w:val="24"/>
          <w:lang w:eastAsia="fr-FR"/>
        </w:rPr>
        <w:t>le chef d’établissement</w:t>
      </w:r>
      <w:r w:rsidR="001723CC" w:rsidRPr="003515B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et non la dotation allouée par le </w:t>
      </w:r>
      <w:r w:rsidR="007672AD" w:rsidRPr="003515B2">
        <w:rPr>
          <w:rFonts w:eastAsia="Times New Roman" w:cstheme="minorHAnsi"/>
          <w:color w:val="000000"/>
          <w:sz w:val="24"/>
          <w:szCs w:val="24"/>
          <w:lang w:eastAsia="fr-FR"/>
        </w:rPr>
        <w:t>R</w:t>
      </w:r>
      <w:r w:rsidR="001723CC" w:rsidRPr="003515B2">
        <w:rPr>
          <w:rFonts w:eastAsia="Times New Roman" w:cstheme="minorHAnsi"/>
          <w:color w:val="000000"/>
          <w:sz w:val="24"/>
          <w:szCs w:val="24"/>
          <w:lang w:eastAsia="fr-FR"/>
        </w:rPr>
        <w:t>ectorat. Cependant</w:t>
      </w:r>
      <w:r w:rsidR="00D80220" w:rsidRPr="003515B2">
        <w:rPr>
          <w:rFonts w:eastAsia="Times New Roman" w:cstheme="minorHAnsi"/>
          <w:color w:val="000000"/>
          <w:sz w:val="24"/>
          <w:szCs w:val="24"/>
          <w:lang w:eastAsia="fr-FR"/>
        </w:rPr>
        <w:t>,</w:t>
      </w:r>
      <w:r w:rsidR="001723CC" w:rsidRPr="003515B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il nous est impossible d’adhérer à un projet qui met à mal les conditions de réussite de nos élèves, non pas à cause d’une mauvaise répartition des moyens</w:t>
      </w:r>
      <w:r w:rsidR="0046270F">
        <w:rPr>
          <w:rFonts w:eastAsia="Times New Roman" w:cstheme="minorHAnsi"/>
          <w:color w:val="000000"/>
          <w:sz w:val="24"/>
          <w:szCs w:val="24"/>
          <w:lang w:eastAsia="fr-FR"/>
        </w:rPr>
        <w:t>,</w:t>
      </w:r>
      <w:r w:rsidR="001723CC" w:rsidRPr="003515B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mais bien parce que cette DHG </w:t>
      </w:r>
      <w:r w:rsidR="0046270F">
        <w:rPr>
          <w:rFonts w:eastAsia="Times New Roman" w:cstheme="minorHAnsi"/>
          <w:color w:val="000000"/>
          <w:sz w:val="24"/>
          <w:szCs w:val="24"/>
          <w:lang w:eastAsia="fr-FR"/>
        </w:rPr>
        <w:t>est</w:t>
      </w:r>
      <w:r w:rsidR="001723CC" w:rsidRPr="003515B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insuffisante</w:t>
      </w:r>
      <w:r w:rsidR="003515B2" w:rsidRPr="003515B2">
        <w:rPr>
          <w:rFonts w:eastAsia="Times New Roman" w:cstheme="minorHAnsi"/>
          <w:color w:val="000000"/>
          <w:sz w:val="24"/>
          <w:szCs w:val="24"/>
          <w:lang w:eastAsia="fr-FR"/>
        </w:rPr>
        <w:t>.</w:t>
      </w:r>
      <w:r w:rsidRPr="003515B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</w:p>
    <w:p w14:paraId="726B1E7E" w14:textId="4A0558D9" w:rsidR="00A44280" w:rsidRDefault="00A44280" w:rsidP="00E23A5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7C0F0EC7" w14:textId="38CBC71D" w:rsidR="00A44280" w:rsidRDefault="00A44280" w:rsidP="00E23A5F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lang w:eastAsia="fr-FR"/>
        </w:rPr>
        <w:t xml:space="preserve">Depuis le mouvement social de janvier 2020, le Rectorat sait que </w:t>
      </w:r>
      <w:r w:rsidRPr="00C3343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fr-FR"/>
        </w:rPr>
        <w:t>l’Indice de Position Sociale</w:t>
      </w:r>
      <w:r w:rsidR="0046270F">
        <w:rPr>
          <w:rFonts w:ascii="Calibri" w:eastAsia="Times New Roman" w:hAnsi="Calibri" w:cs="Calibri"/>
          <w:color w:val="000000"/>
          <w:sz w:val="24"/>
          <w:szCs w:val="24"/>
          <w:u w:val="single"/>
          <w:lang w:eastAsia="fr-FR"/>
        </w:rPr>
        <w:t xml:space="preserve"> (IPS)</w:t>
      </w:r>
      <w:r w:rsidRPr="00C3343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fr-FR"/>
        </w:rPr>
        <w:t xml:space="preserve"> de notre établissement 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fr-FR"/>
        </w:rPr>
        <w:t>est en dessous de la moyenne nationale</w:t>
      </w:r>
      <w:r w:rsidRPr="0046270F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et que</w:t>
      </w:r>
      <w:r w:rsidRPr="0046270F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C33434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notre établissement est éligible au classement en 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Réseau d’</w:t>
      </w:r>
      <w:r w:rsidRPr="00C33434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Éducation Prioritaire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. Mais malgré cela cette année encore et en dépit du maintien des moyens alloués à l’Académie par le ministère, le Rectorat de Guadeloupe continue de sous doter notre établissement.</w:t>
      </w:r>
    </w:p>
    <w:p w14:paraId="163F7A7F" w14:textId="1C4B20CC" w:rsidR="00A44280" w:rsidRDefault="00A44280" w:rsidP="00E23A5F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7598792A" w14:textId="17017802" w:rsidR="00C473D6" w:rsidRDefault="00A44280" w:rsidP="00E23A5F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Par ce votre d’opposition, nous refusons :</w:t>
      </w:r>
    </w:p>
    <w:p w14:paraId="37917B1C" w14:textId="3C4D9630" w:rsidR="003515B2" w:rsidRPr="003515B2" w:rsidRDefault="00A44280" w:rsidP="00E23A5F">
      <w:pPr>
        <w:pStyle w:val="Textbody"/>
        <w:numPr>
          <w:ilvl w:val="0"/>
          <w:numId w:val="4"/>
        </w:numPr>
        <w:spacing w:before="120" w:after="12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Les f</w:t>
      </w:r>
      <w:r w:rsidR="003515B2" w:rsidRPr="003515B2">
        <w:rPr>
          <w:rFonts w:asciiTheme="minorHAnsi" w:hAnsiTheme="minorHAnsi" w:cstheme="minorHAnsi"/>
          <w:b/>
          <w:bCs/>
        </w:rPr>
        <w:t>ermeture de classe</w:t>
      </w:r>
      <w:r>
        <w:rPr>
          <w:rFonts w:asciiTheme="minorHAnsi" w:hAnsiTheme="minorHAnsi" w:cstheme="minorHAnsi"/>
          <w:b/>
          <w:bCs/>
        </w:rPr>
        <w:t>……………..</w:t>
      </w:r>
      <w:r w:rsidR="003515B2" w:rsidRPr="003515B2">
        <w:rPr>
          <w:rFonts w:asciiTheme="minorHAnsi" w:hAnsiTheme="minorHAnsi" w:cstheme="minorHAnsi"/>
          <w:b/>
          <w:bCs/>
        </w:rPr>
        <w:t xml:space="preserve">  : </w:t>
      </w:r>
      <w:r w:rsidR="003515B2" w:rsidRPr="003515B2">
        <w:rPr>
          <w:rFonts w:asciiTheme="minorHAnsi" w:hAnsiTheme="minorHAnsi" w:cstheme="minorHAnsi"/>
        </w:rPr>
        <w:t>Comme chaque année, les effectifs de classe</w:t>
      </w:r>
      <w:r w:rsidR="0046270F">
        <w:rPr>
          <w:rFonts w:asciiTheme="minorHAnsi" w:hAnsiTheme="minorHAnsi" w:cstheme="minorHAnsi"/>
        </w:rPr>
        <w:t>,</w:t>
      </w:r>
      <w:r w:rsidR="003515B2" w:rsidRPr="003515B2">
        <w:rPr>
          <w:rFonts w:asciiTheme="minorHAnsi" w:hAnsiTheme="minorHAnsi" w:cstheme="minorHAnsi"/>
        </w:rPr>
        <w:t xml:space="preserve"> et singulièrement ceux des 6</w:t>
      </w:r>
      <w:r w:rsidR="003515B2" w:rsidRPr="003515B2">
        <w:rPr>
          <w:rFonts w:asciiTheme="minorHAnsi" w:hAnsiTheme="minorHAnsi" w:cstheme="minorHAnsi"/>
          <w:vertAlign w:val="superscript"/>
        </w:rPr>
        <w:t>ème</w:t>
      </w:r>
      <w:r w:rsidR="0046270F">
        <w:rPr>
          <w:rFonts w:asciiTheme="minorHAnsi" w:hAnsiTheme="minorHAnsi" w:cstheme="minorHAnsi"/>
          <w:vertAlign w:val="superscript"/>
        </w:rPr>
        <w:t>,</w:t>
      </w:r>
      <w:r w:rsidR="003515B2" w:rsidRPr="003515B2">
        <w:rPr>
          <w:rFonts w:asciiTheme="minorHAnsi" w:hAnsiTheme="minorHAnsi" w:cstheme="minorHAnsi"/>
        </w:rPr>
        <w:t xml:space="preserve"> sont sous-estimé</w:t>
      </w:r>
      <w:r>
        <w:rPr>
          <w:rFonts w:asciiTheme="minorHAnsi" w:hAnsiTheme="minorHAnsi" w:cstheme="minorHAnsi"/>
        </w:rPr>
        <w:t>s</w:t>
      </w:r>
      <w:r w:rsidR="003515B2" w:rsidRPr="003515B2">
        <w:rPr>
          <w:rFonts w:asciiTheme="minorHAnsi" w:hAnsiTheme="minorHAnsi" w:cstheme="minorHAnsi"/>
        </w:rPr>
        <w:t xml:space="preserve"> par l’administration rectorale entrainant mécaniquement des </w:t>
      </w:r>
      <w:r w:rsidRPr="003515B2">
        <w:rPr>
          <w:rFonts w:asciiTheme="minorHAnsi" w:hAnsiTheme="minorHAnsi" w:cstheme="minorHAnsi"/>
        </w:rPr>
        <w:t>fermeture</w:t>
      </w:r>
      <w:r w:rsidR="0046270F">
        <w:rPr>
          <w:rFonts w:asciiTheme="minorHAnsi" w:hAnsiTheme="minorHAnsi" w:cstheme="minorHAnsi"/>
        </w:rPr>
        <w:t>s</w:t>
      </w:r>
      <w:r w:rsidR="003515B2" w:rsidRPr="003515B2">
        <w:rPr>
          <w:rFonts w:asciiTheme="minorHAnsi" w:hAnsiTheme="minorHAnsi" w:cstheme="minorHAnsi"/>
        </w:rPr>
        <w:t xml:space="preserve"> de classe.</w:t>
      </w:r>
      <w:r>
        <w:rPr>
          <w:rFonts w:asciiTheme="minorHAnsi" w:hAnsiTheme="minorHAnsi" w:cstheme="minorHAnsi"/>
        </w:rPr>
        <w:t xml:space="preserve"> Nous ne pouvons rester </w:t>
      </w:r>
      <w:r w:rsidR="00ED0871">
        <w:rPr>
          <w:rFonts w:asciiTheme="minorHAnsi" w:hAnsiTheme="minorHAnsi" w:cstheme="minorHAnsi"/>
        </w:rPr>
        <w:t>inactif</w:t>
      </w:r>
      <w:r w:rsidR="0046270F">
        <w:rPr>
          <w:rFonts w:asciiTheme="minorHAnsi" w:hAnsiTheme="minorHAnsi" w:cstheme="minorHAnsi"/>
        </w:rPr>
        <w:t>s</w:t>
      </w:r>
      <w:r w:rsidR="00ED0871">
        <w:rPr>
          <w:rFonts w:asciiTheme="minorHAnsi" w:hAnsiTheme="minorHAnsi" w:cstheme="minorHAnsi"/>
        </w:rPr>
        <w:t xml:space="preserve"> face à la destruction des conditions d’apprentissage de nos élèves avec des classes supprimées dans l’unique but de supprimer des postes.</w:t>
      </w:r>
    </w:p>
    <w:p w14:paraId="632CA667" w14:textId="6E400245" w:rsidR="003515B2" w:rsidRDefault="003515B2" w:rsidP="00E23A5F">
      <w:pPr>
        <w:pStyle w:val="Textbody"/>
        <w:numPr>
          <w:ilvl w:val="0"/>
          <w:numId w:val="4"/>
        </w:numPr>
        <w:spacing w:before="120" w:after="120"/>
        <w:ind w:left="0"/>
        <w:jc w:val="both"/>
        <w:rPr>
          <w:rFonts w:asciiTheme="minorHAnsi" w:hAnsiTheme="minorHAnsi" w:cstheme="minorHAnsi"/>
        </w:rPr>
      </w:pPr>
      <w:r w:rsidRPr="003515B2">
        <w:rPr>
          <w:rFonts w:asciiTheme="minorHAnsi" w:hAnsiTheme="minorHAnsi" w:cstheme="minorHAnsi"/>
          <w:b/>
          <w:bCs/>
        </w:rPr>
        <w:t xml:space="preserve">Créole et langues et cultures de l'Antiquité : </w:t>
      </w:r>
      <w:r w:rsidRPr="003515B2">
        <w:rPr>
          <w:rFonts w:asciiTheme="minorHAnsi" w:hAnsiTheme="minorHAnsi" w:cstheme="minorHAnsi"/>
        </w:rPr>
        <w:t xml:space="preserve">L'arrêté du 19 mai 2015 (relatif à l'organisation des enseignements dans les classes de collège) modifié par l'arrêté du 16 juin 2017 permet </w:t>
      </w:r>
      <w:r w:rsidR="0046270F" w:rsidRPr="0046270F">
        <w:rPr>
          <w:rFonts w:asciiTheme="minorHAnsi" w:hAnsiTheme="minorHAnsi" w:cstheme="minorHAnsi"/>
        </w:rPr>
        <w:t>à la Rectrice</w:t>
      </w:r>
      <w:r w:rsidRPr="0046270F">
        <w:rPr>
          <w:rFonts w:asciiTheme="minorHAnsi" w:hAnsiTheme="minorHAnsi" w:cstheme="minorHAnsi"/>
        </w:rPr>
        <w:t xml:space="preserve"> d'attribuer une dotation horaire spécifique pour le créole et les langues et cultures de l'Antiquité. Nous constatons qu'aucun moyen spécifique pour ces enseignements n'a été alloué.</w:t>
      </w:r>
      <w:r w:rsidRPr="003515B2">
        <w:rPr>
          <w:rFonts w:asciiTheme="minorHAnsi" w:hAnsiTheme="minorHAnsi" w:cstheme="minorHAnsi"/>
        </w:rPr>
        <w:t xml:space="preserve"> </w:t>
      </w:r>
      <w:r w:rsidR="00267EFE">
        <w:rPr>
          <w:rFonts w:asciiTheme="minorHAnsi" w:hAnsiTheme="minorHAnsi" w:cstheme="minorHAnsi"/>
        </w:rPr>
        <w:t>Nous refusons</w:t>
      </w:r>
      <w:r w:rsidRPr="003515B2">
        <w:rPr>
          <w:rFonts w:asciiTheme="minorHAnsi" w:hAnsiTheme="minorHAnsi" w:cstheme="minorHAnsi"/>
        </w:rPr>
        <w:t xml:space="preserve"> que l’on diminue l’ouverture culturelle, par la pratique de diverses langues, pour des raisons budgétaires.</w:t>
      </w:r>
    </w:p>
    <w:p w14:paraId="6B208D35" w14:textId="78EBE7AF" w:rsidR="00267EFE" w:rsidRPr="003515B2" w:rsidRDefault="00267EFE" w:rsidP="00E23A5F">
      <w:pPr>
        <w:pStyle w:val="Textbody"/>
        <w:numPr>
          <w:ilvl w:val="0"/>
          <w:numId w:val="4"/>
        </w:numPr>
        <w:spacing w:before="120" w:after="12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Une dotation d’Heures Postes décente :</w:t>
      </w:r>
      <w:r>
        <w:rPr>
          <w:rFonts w:asciiTheme="minorHAnsi" w:hAnsiTheme="minorHAnsi" w:cstheme="minorHAnsi"/>
        </w:rPr>
        <w:t xml:space="preserve"> depuis maintenant 6 ans l’enveloppe d’heures postes permettant d’assurer les heures d’enseignement obligatoire et de pérenniser les structures pédagogiques de l’établissement se réduisent au strict minimum. Ces manœuvres qui consistent à créer comptablement des postes partagés ou supprimés sont indignes de la fonction d’enseignement. </w:t>
      </w:r>
      <w:r w:rsidR="00E23A5F">
        <w:rPr>
          <w:rFonts w:asciiTheme="minorHAnsi" w:hAnsiTheme="minorHAnsi" w:cstheme="minorHAnsi"/>
        </w:rPr>
        <w:t xml:space="preserve">L’enseignant est réduit à sa fonction de « moyen » et son travail d’éducateur, de formateur et de pédagogue est niée. </w:t>
      </w:r>
    </w:p>
    <w:p w14:paraId="00CDF55F" w14:textId="77777777" w:rsidR="00267EFE" w:rsidRDefault="00267EFE" w:rsidP="00E23A5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7B0B4CF4" w14:textId="20651D73" w:rsidR="00ED0871" w:rsidRDefault="00ED0871" w:rsidP="00E23A5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lang w:eastAsia="fr-FR"/>
        </w:rPr>
        <w:t>Nous demandons :</w:t>
      </w:r>
    </w:p>
    <w:p w14:paraId="62278EA8" w14:textId="08F17A90" w:rsidR="00ED0871" w:rsidRDefault="00ED0871" w:rsidP="00E23A5F">
      <w:pPr>
        <w:numPr>
          <w:ilvl w:val="0"/>
          <w:numId w:val="2"/>
        </w:numPr>
        <w:spacing w:before="120" w:after="120" w:line="240" w:lineRule="auto"/>
        <w:ind w:left="0"/>
        <w:jc w:val="both"/>
        <w:rPr>
          <w:rFonts w:eastAsia="Times New Roman" w:cstheme="minorHAnsi"/>
          <w:sz w:val="24"/>
          <w:szCs w:val="24"/>
          <w:lang w:eastAsia="fr-FR"/>
        </w:rPr>
      </w:pPr>
      <w:r w:rsidRPr="00ED0871">
        <w:rPr>
          <w:rFonts w:eastAsia="Times New Roman" w:cstheme="minorHAnsi"/>
          <w:sz w:val="24"/>
          <w:szCs w:val="24"/>
          <w:lang w:eastAsia="fr-FR"/>
        </w:rPr>
        <w:t>- le maintiens de la structure actuelle de l’établissement permettant d’accompagner au mieux les élèves après deux années de pandémie</w:t>
      </w:r>
      <w:r w:rsidR="00E23A5F">
        <w:rPr>
          <w:rFonts w:eastAsia="Times New Roman" w:cstheme="minorHAnsi"/>
          <w:sz w:val="24"/>
          <w:szCs w:val="24"/>
          <w:lang w:eastAsia="fr-FR"/>
        </w:rPr>
        <w:t>.</w:t>
      </w:r>
    </w:p>
    <w:p w14:paraId="6686DFB4" w14:textId="509B681E" w:rsidR="00ED0871" w:rsidRDefault="00ED0871" w:rsidP="00E23A5F">
      <w:pPr>
        <w:numPr>
          <w:ilvl w:val="0"/>
          <w:numId w:val="2"/>
        </w:numPr>
        <w:spacing w:before="120" w:after="120" w:line="240" w:lineRule="auto"/>
        <w:ind w:left="0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L’attribution des heures postes créole et LVR</w:t>
      </w:r>
    </w:p>
    <w:p w14:paraId="5B444E04" w14:textId="60D0A0AC" w:rsidR="00087FDC" w:rsidRPr="00ED0871" w:rsidRDefault="00ED0871" w:rsidP="00E23A5F">
      <w:pPr>
        <w:numPr>
          <w:ilvl w:val="0"/>
          <w:numId w:val="3"/>
        </w:numPr>
        <w:spacing w:before="120" w:after="120" w:line="240" w:lineRule="auto"/>
        <w:ind w:left="0"/>
        <w:jc w:val="both"/>
        <w:rPr>
          <w:rFonts w:eastAsia="Times New Roman" w:cstheme="minorHAnsi"/>
          <w:sz w:val="24"/>
          <w:szCs w:val="24"/>
          <w:lang w:eastAsia="fr-FR"/>
        </w:rPr>
      </w:pPr>
      <w:r w:rsidRPr="00ED0871">
        <w:rPr>
          <w:rFonts w:eastAsia="Times New Roman" w:cstheme="minorHAnsi"/>
          <w:sz w:val="24"/>
          <w:szCs w:val="24"/>
          <w:lang w:eastAsia="fr-FR"/>
        </w:rPr>
        <w:t>l’attribution de ……</w:t>
      </w:r>
      <w:r w:rsidR="00E23A5F">
        <w:rPr>
          <w:rFonts w:eastAsia="Times New Roman" w:cstheme="minorHAnsi"/>
          <w:sz w:val="24"/>
          <w:szCs w:val="24"/>
          <w:lang w:eastAsia="fr-FR"/>
        </w:rPr>
        <w:t>Heures Postes</w:t>
      </w:r>
      <w:r w:rsidRPr="00ED0871">
        <w:rPr>
          <w:rFonts w:eastAsia="Times New Roman" w:cstheme="minorHAnsi"/>
          <w:sz w:val="24"/>
          <w:szCs w:val="24"/>
          <w:lang w:eastAsia="fr-FR"/>
        </w:rPr>
        <w:t xml:space="preserve"> pour répondre enfin aux </w:t>
      </w:r>
      <w:r w:rsidR="00E23A5F" w:rsidRPr="00ED0871">
        <w:rPr>
          <w:rFonts w:eastAsia="Times New Roman" w:cstheme="minorHAnsi"/>
          <w:sz w:val="24"/>
          <w:szCs w:val="24"/>
          <w:lang w:eastAsia="fr-FR"/>
        </w:rPr>
        <w:t>besoins</w:t>
      </w:r>
      <w:r w:rsidRPr="00ED0871">
        <w:rPr>
          <w:rFonts w:eastAsia="Times New Roman" w:cstheme="minorHAnsi"/>
          <w:sz w:val="24"/>
          <w:szCs w:val="24"/>
          <w:lang w:eastAsia="fr-FR"/>
        </w:rPr>
        <w:t xml:space="preserve"> de nos élèves et prenant en compte </w:t>
      </w:r>
      <w:r>
        <w:rPr>
          <w:rFonts w:eastAsia="Times New Roman" w:cstheme="minorHAnsi"/>
          <w:sz w:val="24"/>
          <w:szCs w:val="24"/>
          <w:lang w:eastAsia="fr-FR"/>
        </w:rPr>
        <w:t>l’</w:t>
      </w:r>
      <w:r w:rsidR="00087FDC" w:rsidRPr="00ED0871">
        <w:rPr>
          <w:rFonts w:eastAsia="Times New Roman" w:cstheme="minorHAnsi"/>
          <w:sz w:val="24"/>
          <w:szCs w:val="24"/>
          <w:lang w:eastAsia="fr-FR"/>
        </w:rPr>
        <w:t>IP</w:t>
      </w:r>
      <w:r w:rsidR="00E23A5F">
        <w:rPr>
          <w:rFonts w:eastAsia="Times New Roman" w:cstheme="minorHAnsi"/>
          <w:sz w:val="24"/>
          <w:szCs w:val="24"/>
          <w:lang w:eastAsia="fr-FR"/>
        </w:rPr>
        <w:t>S</w:t>
      </w:r>
      <w:r w:rsidR="00087FDC" w:rsidRPr="00ED0871">
        <w:rPr>
          <w:rFonts w:eastAsia="Times New Roman" w:cstheme="minorHAnsi"/>
          <w:sz w:val="24"/>
          <w:szCs w:val="24"/>
          <w:lang w:eastAsia="fr-FR"/>
        </w:rPr>
        <w:t xml:space="preserve"> très inférieur à la moyenne académique et la moyenne nationale.</w:t>
      </w:r>
    </w:p>
    <w:p w14:paraId="265B2D31" w14:textId="77777777" w:rsidR="00ED0871" w:rsidRPr="003515B2" w:rsidRDefault="00ED0871" w:rsidP="00E23A5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12E18360" w14:textId="3272A94F" w:rsidR="00ED0871" w:rsidRPr="003515B2" w:rsidRDefault="00ED0871" w:rsidP="00E23A5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3515B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Les représentants des personnels élus au conseil d’administration du collège </w:t>
      </w:r>
      <w:r w:rsidR="0046270F">
        <w:rPr>
          <w:rFonts w:eastAsia="Times New Roman" w:cstheme="minorHAnsi"/>
          <w:color w:val="000000"/>
          <w:sz w:val="24"/>
          <w:szCs w:val="24"/>
          <w:lang w:eastAsia="fr-FR"/>
        </w:rPr>
        <w:t>………………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demandent</w:t>
      </w:r>
      <w:r w:rsidRPr="003515B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qu’une </w:t>
      </w:r>
      <w:r w:rsidR="00E23A5F">
        <w:rPr>
          <w:rFonts w:eastAsia="Times New Roman" w:cstheme="minorHAnsi"/>
          <w:color w:val="000000"/>
          <w:sz w:val="24"/>
          <w:szCs w:val="24"/>
          <w:lang w:eastAsia="fr-FR"/>
        </w:rPr>
        <w:t xml:space="preserve">nouvelle </w:t>
      </w:r>
      <w:r w:rsidRPr="003515B2">
        <w:rPr>
          <w:rFonts w:eastAsia="Times New Roman" w:cstheme="minorHAnsi"/>
          <w:color w:val="000000"/>
          <w:sz w:val="24"/>
          <w:szCs w:val="24"/>
          <w:lang w:eastAsia="fr-FR"/>
        </w:rPr>
        <w:t>DHG soit transmise à leur chef d’établissement</w:t>
      </w:r>
      <w:r w:rsidR="0046270F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afin que ce dernier</w:t>
      </w:r>
      <w:r w:rsidR="00E23A5F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puisse</w:t>
      </w:r>
      <w:r w:rsidR="0046270F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construire une ventilation dans l’intérêt pédagogique des élèves et non dans l’intérêt comptable d’une administration.</w:t>
      </w:r>
    </w:p>
    <w:p w14:paraId="4FEC7A3B" w14:textId="3E1A0B4A" w:rsidR="00087FDC" w:rsidRPr="003515B2" w:rsidRDefault="00087FDC" w:rsidP="00E23A5F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2BB6E152" w14:textId="24A78E02" w:rsidR="0022559F" w:rsidRPr="0046270F" w:rsidRDefault="00087FDC" w:rsidP="00E23A5F">
      <w:pPr>
        <w:spacing w:before="120" w:after="120" w:line="240" w:lineRule="auto"/>
        <w:jc w:val="both"/>
        <w:rPr>
          <w:rFonts w:cstheme="minorHAnsi"/>
          <w:color w:val="201F1E"/>
          <w:sz w:val="24"/>
          <w:szCs w:val="24"/>
          <w:shd w:val="clear" w:color="auto" w:fill="FFFFFF"/>
        </w:rPr>
      </w:pPr>
      <w:r w:rsidRPr="003515B2">
        <w:rPr>
          <w:rFonts w:cstheme="minorHAnsi"/>
          <w:color w:val="201F1E"/>
          <w:sz w:val="24"/>
          <w:szCs w:val="24"/>
          <w:shd w:val="clear" w:color="auto" w:fill="FFFFFF"/>
        </w:rPr>
        <w:t>Le C</w:t>
      </w:r>
      <w:r w:rsidR="00E23A5F">
        <w:rPr>
          <w:rFonts w:cstheme="minorHAnsi"/>
          <w:color w:val="201F1E"/>
          <w:sz w:val="24"/>
          <w:szCs w:val="24"/>
          <w:shd w:val="clear" w:color="auto" w:fill="FFFFFF"/>
        </w:rPr>
        <w:t>onseil d’</w:t>
      </w:r>
      <w:r w:rsidRPr="003515B2">
        <w:rPr>
          <w:rFonts w:cstheme="minorHAnsi"/>
          <w:color w:val="201F1E"/>
          <w:sz w:val="24"/>
          <w:szCs w:val="24"/>
          <w:shd w:val="clear" w:color="auto" w:fill="FFFFFF"/>
        </w:rPr>
        <w:t>A</w:t>
      </w:r>
      <w:r w:rsidR="00E23A5F">
        <w:rPr>
          <w:rFonts w:cstheme="minorHAnsi"/>
          <w:color w:val="201F1E"/>
          <w:sz w:val="24"/>
          <w:szCs w:val="24"/>
          <w:shd w:val="clear" w:color="auto" w:fill="FFFFFF"/>
        </w:rPr>
        <w:t>dministration</w:t>
      </w:r>
      <w:r w:rsidRPr="003515B2">
        <w:rPr>
          <w:rFonts w:cstheme="minorHAnsi"/>
          <w:color w:val="201F1E"/>
          <w:sz w:val="24"/>
          <w:szCs w:val="24"/>
          <w:shd w:val="clear" w:color="auto" w:fill="FFFFFF"/>
        </w:rPr>
        <w:t xml:space="preserve"> du .................................. rejette donc </w:t>
      </w:r>
      <w:r w:rsidR="00E23A5F">
        <w:rPr>
          <w:rFonts w:cstheme="minorHAnsi"/>
          <w:color w:val="201F1E"/>
          <w:sz w:val="24"/>
          <w:szCs w:val="24"/>
          <w:shd w:val="clear" w:color="auto" w:fill="FFFFFF"/>
        </w:rPr>
        <w:t>la ventilation</w:t>
      </w:r>
      <w:r w:rsidRPr="003515B2">
        <w:rPr>
          <w:rFonts w:cstheme="minorHAnsi"/>
          <w:color w:val="201F1E"/>
          <w:sz w:val="24"/>
          <w:szCs w:val="24"/>
          <w:shd w:val="clear" w:color="auto" w:fill="FFFFFF"/>
        </w:rPr>
        <w:t xml:space="preserve"> de la DHG </w:t>
      </w:r>
      <w:r w:rsidR="0046270F">
        <w:rPr>
          <w:rFonts w:cstheme="minorHAnsi"/>
          <w:color w:val="201F1E"/>
          <w:sz w:val="24"/>
          <w:szCs w:val="24"/>
          <w:shd w:val="clear" w:color="auto" w:fill="FFFFFF"/>
        </w:rPr>
        <w:t xml:space="preserve">et </w:t>
      </w:r>
      <w:r w:rsidR="00E23A5F">
        <w:rPr>
          <w:rFonts w:cstheme="minorHAnsi"/>
          <w:sz w:val="24"/>
          <w:szCs w:val="24"/>
        </w:rPr>
        <w:t>demande</w:t>
      </w:r>
      <w:r w:rsidR="0022559F" w:rsidRPr="003515B2">
        <w:rPr>
          <w:rFonts w:cstheme="minorHAnsi"/>
          <w:sz w:val="24"/>
          <w:szCs w:val="24"/>
        </w:rPr>
        <w:t xml:space="preserve"> </w:t>
      </w:r>
      <w:r w:rsidR="00E23A5F">
        <w:rPr>
          <w:rFonts w:cstheme="minorHAnsi"/>
          <w:sz w:val="24"/>
          <w:szCs w:val="24"/>
        </w:rPr>
        <w:t>à la Rectrice</w:t>
      </w:r>
      <w:r w:rsidR="0022559F" w:rsidRPr="003515B2">
        <w:rPr>
          <w:rFonts w:cstheme="minorHAnsi"/>
          <w:sz w:val="24"/>
          <w:szCs w:val="24"/>
        </w:rPr>
        <w:t xml:space="preserve"> qu'une délégation soit reçue par ses services afin de revoir la DHG de notre collège.</w:t>
      </w:r>
    </w:p>
    <w:sectPr w:rsidR="0022559F" w:rsidRPr="0046270F" w:rsidSect="000414D1">
      <w:pgSz w:w="11906" w:h="16838"/>
      <w:pgMar w:top="284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414B"/>
    <w:multiLevelType w:val="hybridMultilevel"/>
    <w:tmpl w:val="2ABA86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2E3F"/>
    <w:multiLevelType w:val="hybridMultilevel"/>
    <w:tmpl w:val="E4F2CB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21D3A"/>
    <w:multiLevelType w:val="multilevel"/>
    <w:tmpl w:val="FD28A98E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‣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⁃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‣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⁃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‣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⁃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729A50EA"/>
    <w:multiLevelType w:val="hybridMultilevel"/>
    <w:tmpl w:val="DE366274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34"/>
    <w:rsid w:val="00013B42"/>
    <w:rsid w:val="00015A3C"/>
    <w:rsid w:val="00021DC5"/>
    <w:rsid w:val="000414D1"/>
    <w:rsid w:val="00064105"/>
    <w:rsid w:val="00064171"/>
    <w:rsid w:val="0006557C"/>
    <w:rsid w:val="000811FA"/>
    <w:rsid w:val="00085662"/>
    <w:rsid w:val="00087E22"/>
    <w:rsid w:val="00087FDC"/>
    <w:rsid w:val="000A6568"/>
    <w:rsid w:val="000B5917"/>
    <w:rsid w:val="000E5AF6"/>
    <w:rsid w:val="00116102"/>
    <w:rsid w:val="00154643"/>
    <w:rsid w:val="001723CC"/>
    <w:rsid w:val="001C6359"/>
    <w:rsid w:val="001D1645"/>
    <w:rsid w:val="001E52BE"/>
    <w:rsid w:val="001F723C"/>
    <w:rsid w:val="00210178"/>
    <w:rsid w:val="00224FEF"/>
    <w:rsid w:val="0022559F"/>
    <w:rsid w:val="002454E7"/>
    <w:rsid w:val="002576D3"/>
    <w:rsid w:val="00262D75"/>
    <w:rsid w:val="00267EFE"/>
    <w:rsid w:val="0028032E"/>
    <w:rsid w:val="0028770A"/>
    <w:rsid w:val="002C3CD0"/>
    <w:rsid w:val="00302C0E"/>
    <w:rsid w:val="00311B45"/>
    <w:rsid w:val="00317DFD"/>
    <w:rsid w:val="0032656D"/>
    <w:rsid w:val="00344221"/>
    <w:rsid w:val="003515B2"/>
    <w:rsid w:val="00355715"/>
    <w:rsid w:val="00385367"/>
    <w:rsid w:val="004172AC"/>
    <w:rsid w:val="004211CC"/>
    <w:rsid w:val="00457EF4"/>
    <w:rsid w:val="0046039E"/>
    <w:rsid w:val="0046270F"/>
    <w:rsid w:val="0048488F"/>
    <w:rsid w:val="004D4AF7"/>
    <w:rsid w:val="004E34F0"/>
    <w:rsid w:val="00545D28"/>
    <w:rsid w:val="00557660"/>
    <w:rsid w:val="005B3E7F"/>
    <w:rsid w:val="005C095D"/>
    <w:rsid w:val="00635552"/>
    <w:rsid w:val="006458C8"/>
    <w:rsid w:val="006C5924"/>
    <w:rsid w:val="006C7658"/>
    <w:rsid w:val="0071574B"/>
    <w:rsid w:val="0074465D"/>
    <w:rsid w:val="00755743"/>
    <w:rsid w:val="007672AD"/>
    <w:rsid w:val="007D72DB"/>
    <w:rsid w:val="007E2FA3"/>
    <w:rsid w:val="007F0067"/>
    <w:rsid w:val="007F71A4"/>
    <w:rsid w:val="008147F1"/>
    <w:rsid w:val="00880654"/>
    <w:rsid w:val="00895FCD"/>
    <w:rsid w:val="008D6075"/>
    <w:rsid w:val="00945CFF"/>
    <w:rsid w:val="0099340C"/>
    <w:rsid w:val="009C391A"/>
    <w:rsid w:val="009C51F2"/>
    <w:rsid w:val="009E3F1A"/>
    <w:rsid w:val="00A176DB"/>
    <w:rsid w:val="00A44280"/>
    <w:rsid w:val="00A63FEC"/>
    <w:rsid w:val="00A727C4"/>
    <w:rsid w:val="00A82A1D"/>
    <w:rsid w:val="00A8740A"/>
    <w:rsid w:val="00AA2FA3"/>
    <w:rsid w:val="00B13B2F"/>
    <w:rsid w:val="00B15E97"/>
    <w:rsid w:val="00BA462F"/>
    <w:rsid w:val="00BB6888"/>
    <w:rsid w:val="00BE4DE3"/>
    <w:rsid w:val="00BF75B6"/>
    <w:rsid w:val="00C33434"/>
    <w:rsid w:val="00C473D6"/>
    <w:rsid w:val="00C53CA1"/>
    <w:rsid w:val="00C56C95"/>
    <w:rsid w:val="00CA2030"/>
    <w:rsid w:val="00CC20A2"/>
    <w:rsid w:val="00CC5D1F"/>
    <w:rsid w:val="00CE0C41"/>
    <w:rsid w:val="00CE121E"/>
    <w:rsid w:val="00D0012B"/>
    <w:rsid w:val="00D80220"/>
    <w:rsid w:val="00D80EB6"/>
    <w:rsid w:val="00D97680"/>
    <w:rsid w:val="00DD47D4"/>
    <w:rsid w:val="00DD6E60"/>
    <w:rsid w:val="00E23A5F"/>
    <w:rsid w:val="00EA684B"/>
    <w:rsid w:val="00ED0871"/>
    <w:rsid w:val="00EF2949"/>
    <w:rsid w:val="00F248E2"/>
    <w:rsid w:val="00F25AF3"/>
    <w:rsid w:val="00F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4684"/>
  <w15:chartTrackingRefBased/>
  <w15:docId w15:val="{E3BB9974-A515-48F3-A7FF-DFC3E449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82A1D"/>
    <w:pPr>
      <w:ind w:left="720"/>
      <w:contextualSpacing/>
    </w:pPr>
  </w:style>
  <w:style w:type="paragraph" w:customStyle="1" w:styleId="Textbody">
    <w:name w:val="Text body"/>
    <w:basedOn w:val="Normal"/>
    <w:rsid w:val="0022559F"/>
    <w:pPr>
      <w:widowControl w:val="0"/>
      <w:suppressAutoHyphens/>
      <w:autoSpaceDN w:val="0"/>
      <w:spacing w:before="86" w:after="86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/>
    </w:rPr>
  </w:style>
  <w:style w:type="paragraph" w:customStyle="1" w:styleId="Firstparagraph">
    <w:name w:val="First paragraph"/>
    <w:basedOn w:val="Normal"/>
    <w:next w:val="Textbody"/>
    <w:rsid w:val="002255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Marjolaine L'helgoualc'h</dc:creator>
  <cp:keywords/>
  <dc:description/>
  <cp:lastModifiedBy>elise caillere</cp:lastModifiedBy>
  <cp:revision>3</cp:revision>
  <dcterms:created xsi:type="dcterms:W3CDTF">2022-01-21T20:55:00Z</dcterms:created>
  <dcterms:modified xsi:type="dcterms:W3CDTF">2022-01-22T21:07:00Z</dcterms:modified>
</cp:coreProperties>
</file>